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28" w:rsidRPr="00134B28" w:rsidRDefault="00134B28">
      <w:pPr>
        <w:rPr>
          <w:b/>
        </w:rPr>
      </w:pPr>
      <w:r w:rsidRPr="00134B28">
        <w:rPr>
          <w:b/>
        </w:rPr>
        <w:t>Frage 1</w:t>
      </w:r>
    </w:p>
    <w:p w:rsidR="005D4395" w:rsidRPr="0014174C" w:rsidRDefault="00134B28">
      <w:pPr>
        <w:rPr>
          <w:b/>
        </w:rPr>
      </w:pPr>
      <w:r w:rsidRPr="0014174C">
        <w:rPr>
          <w:b/>
        </w:rPr>
        <w:t>Wie erklären sich trotz Entrüstungssturm die klaren Abstimmungsresultate von Novartis – GV zugunsten Verwaltungsrat?</w:t>
      </w:r>
    </w:p>
    <w:p w:rsidR="00134B28" w:rsidRDefault="00134B28"/>
    <w:p w:rsidR="00134B28" w:rsidRDefault="00134B28">
      <w:r>
        <w:t>Total war</w:t>
      </w:r>
      <w:r w:rsidR="00FF401E">
        <w:t>en 61,5 % der ausgegebenen Aktien</w:t>
      </w:r>
      <w:r>
        <w:t>stimmen entsprechend 1,66 Milliarden  vertreten; davon hielt der Unabhängige Stimmrecht</w:t>
      </w:r>
      <w:r w:rsidR="00FF401E">
        <w:t xml:space="preserve">svertreter </w:t>
      </w:r>
      <w:r>
        <w:t xml:space="preserve"> 81,1 % </w:t>
      </w:r>
      <w:r w:rsidR="00FF401E">
        <w:t xml:space="preserve">(!) </w:t>
      </w:r>
      <w:r>
        <w:t xml:space="preserve">entsprechend 1,35 </w:t>
      </w:r>
      <w:r w:rsidR="00FF401E">
        <w:t>Milliarden, 11.2% hielten Organ</w:t>
      </w:r>
      <w:r>
        <w:t xml:space="preserve">vertreter und nur 7.7% waren im Saal vertreten, welche 7,7% ziemlich genau den ablehnenden Stimmen bei der </w:t>
      </w:r>
      <w:proofErr w:type="spellStart"/>
      <w:r>
        <w:t>Décharge</w:t>
      </w:r>
      <w:proofErr w:type="spellEnd"/>
      <w:r>
        <w:t xml:space="preserve">, welche zudem  in </w:t>
      </w:r>
      <w:proofErr w:type="spellStart"/>
      <w:r>
        <w:t>Globo</w:t>
      </w:r>
      <w:proofErr w:type="spellEnd"/>
      <w:r>
        <w:t xml:space="preserve"> d.h. inklusive </w:t>
      </w:r>
      <w:proofErr w:type="spellStart"/>
      <w:r>
        <w:t>Vasella</w:t>
      </w:r>
      <w:proofErr w:type="spellEnd"/>
      <w:r>
        <w:t xml:space="preserve"> erteilt wurde, entsprechen.</w:t>
      </w:r>
    </w:p>
    <w:p w:rsidR="008F3DF3" w:rsidRDefault="00134B28">
      <w:r>
        <w:t xml:space="preserve">Die klaren Abstimmungsresultate konnten </w:t>
      </w:r>
      <w:r w:rsidR="00FF401E">
        <w:t xml:space="preserve">mich </w:t>
      </w:r>
      <w:r>
        <w:t>denn auch schon im Vorfeld nicht überr</w:t>
      </w:r>
      <w:r w:rsidR="008F3DF3">
        <w:t xml:space="preserve">aschen, denn </w:t>
      </w:r>
      <w:r>
        <w:t>viel</w:t>
      </w:r>
      <w:r w:rsidR="008F3DF3">
        <w:t xml:space="preserve">e </w:t>
      </w:r>
      <w:r>
        <w:t xml:space="preserve">Aktionäre </w:t>
      </w:r>
      <w:r w:rsidR="008F3DF3">
        <w:t xml:space="preserve">weilten in den Sportferien und noch mehr </w:t>
      </w:r>
      <w:r>
        <w:t>erteilten dem Unabhängigen Stimmrechts</w:t>
      </w:r>
      <w:r w:rsidR="008F3DF3">
        <w:t>-</w:t>
      </w:r>
      <w:proofErr w:type="spellStart"/>
      <w:r>
        <w:t>vertreter</w:t>
      </w:r>
      <w:proofErr w:type="spellEnd"/>
      <w:r>
        <w:t xml:space="preserve"> vor Bekanntgabe der Abgangsents</w:t>
      </w:r>
      <w:r w:rsidR="00FF401E">
        <w:t xml:space="preserve">chädigung ihre Vollmacht mit </w:t>
      </w:r>
      <w:r>
        <w:t xml:space="preserve"> befürwortenden Stimmen bspw. zu </w:t>
      </w:r>
      <w:proofErr w:type="spellStart"/>
      <w:r>
        <w:t>Décharge</w:t>
      </w:r>
      <w:proofErr w:type="spellEnd"/>
      <w:r>
        <w:t xml:space="preserve"> und Vergütungsbericht. </w:t>
      </w:r>
      <w:r w:rsidR="008F3DF3">
        <w:t xml:space="preserve"> Ich erhielt </w:t>
      </w:r>
      <w:r w:rsidR="00FF401E">
        <w:t xml:space="preserve">nach Bekanntgabe der Vergütung </w:t>
      </w:r>
      <w:r w:rsidR="008F3DF3">
        <w:t>denn auch eine grosse Zahl verärgerter Akti</w:t>
      </w:r>
      <w:r w:rsidR="00FF401E">
        <w:t>onäre, welche ihre Vollmacht wi</w:t>
      </w:r>
      <w:r w:rsidR="008F3DF3">
        <w:t xml:space="preserve">derrufen bzw. neu anders stimmen wollten. </w:t>
      </w:r>
    </w:p>
    <w:p w:rsidR="00134B28" w:rsidRDefault="00134B28">
      <w:r>
        <w:t>Diese</w:t>
      </w:r>
      <w:r w:rsidR="008F3DF3">
        <w:t xml:space="preserve"> Umstä</w:t>
      </w:r>
      <w:r>
        <w:t>nd</w:t>
      </w:r>
      <w:r w:rsidR="008F3DF3">
        <w:t>e</w:t>
      </w:r>
      <w:r>
        <w:t xml:space="preserve"> z</w:t>
      </w:r>
      <w:r w:rsidR="008F3DF3">
        <w:t>eigen</w:t>
      </w:r>
      <w:r>
        <w:t xml:space="preserve"> die Problematik des heutigen Instituts des Unabhängigen Stimmrecht</w:t>
      </w:r>
      <w:r w:rsidR="008F3DF3">
        <w:t>s-</w:t>
      </w:r>
      <w:proofErr w:type="spellStart"/>
      <w:r>
        <w:t>vertreters</w:t>
      </w:r>
      <w:proofErr w:type="spellEnd"/>
      <w:r>
        <w:t xml:space="preserve"> auf</w:t>
      </w:r>
      <w:r w:rsidR="008F3DF3">
        <w:t>, denn heute ergeben sich immer wieder wie jüngst bei Novartis</w:t>
      </w:r>
      <w:r w:rsidR="00FF401E">
        <w:t xml:space="preserve"> nicht repräsentative Resultate, ein falsches Bild also!</w:t>
      </w:r>
      <w:r w:rsidR="008F3DF3">
        <w:t xml:space="preserve">                                                                                                                                                                             Bekannt ist auch, dass die Mitarbeiter generell nicht gegen den Verwaltungsrat zu stimmen wagen, da dieselben befürchten, jener könnte sich Einblick in die elektronischen Abstimmungen verschaffen.</w:t>
      </w:r>
    </w:p>
    <w:p w:rsidR="008F3DF3" w:rsidRPr="008F3DF3" w:rsidRDefault="008F3DF3">
      <w:pPr>
        <w:rPr>
          <w:b/>
        </w:rPr>
      </w:pPr>
    </w:p>
    <w:p w:rsidR="008F3DF3" w:rsidRDefault="008F3DF3">
      <w:pPr>
        <w:rPr>
          <w:b/>
        </w:rPr>
      </w:pPr>
      <w:r w:rsidRPr="008F3DF3">
        <w:rPr>
          <w:b/>
        </w:rPr>
        <w:t>Frage 2</w:t>
      </w:r>
    </w:p>
    <w:p w:rsidR="0014174C" w:rsidRDefault="0014174C">
      <w:pPr>
        <w:rPr>
          <w:b/>
        </w:rPr>
      </w:pPr>
      <w:r>
        <w:rPr>
          <w:b/>
        </w:rPr>
        <w:t>Was sind daraus für Lehren zu ziehen?</w:t>
      </w:r>
    </w:p>
    <w:p w:rsidR="008F3DF3" w:rsidRDefault="008F3DF3">
      <w:r w:rsidRPr="008F3DF3">
        <w:t xml:space="preserve">Es gilt das Institut des Unabhängigen Stimmrechtvertreters zu überdenken und neu zu strukturieren um sicherstellen zu können, dass der Aktionär bei solcherart überraschender Vorfälle wie mit der Abgangsentschädigung bspw. per an den Unabhängigen Stimmrechtsvertreter </w:t>
      </w:r>
      <w:r>
        <w:t xml:space="preserve"> zu richtendes Emails seine Stimme noch anpassen kann, was technisch mit einer letzten Frist bspw. 24 Stunden vor GV-Beginn mit Passwörtern gesichert machbar wäre!</w:t>
      </w:r>
    </w:p>
    <w:p w:rsidR="0014174C" w:rsidRDefault="008F3DF3">
      <w:r>
        <w:t>Zudem haben sich die Privat-/ Kleinaktionäre (endlich) zu gruppieren und abzusprechen, denn ihre Auftritte und Voten an der Generalversammlung verkommen immer mehr zu einem schlechten Zirkus, was der Sache mitnichten dienlich ist.</w:t>
      </w:r>
      <w:r w:rsidR="0014174C">
        <w:t xml:space="preserve"> Auch gilt es sich mit gleich gesinnten Institutionellen absprechen  und verbünden zu können, denn nur so kann Wirksamkeit erreicht werden. Dazu müsste man über eine gesetzlich verankerte Legitimation nachdenken und im Aktienrecht verankern.</w:t>
      </w:r>
    </w:p>
    <w:p w:rsidR="0014174C" w:rsidRDefault="0014174C"/>
    <w:p w:rsidR="00170CA6" w:rsidRDefault="00170CA6"/>
    <w:p w:rsidR="00170CA6" w:rsidRDefault="00170CA6"/>
    <w:p w:rsidR="00FF401E" w:rsidRDefault="00FF401E"/>
    <w:p w:rsidR="0014174C" w:rsidRPr="0014174C" w:rsidRDefault="0014174C">
      <w:pPr>
        <w:rPr>
          <w:b/>
        </w:rPr>
      </w:pPr>
      <w:r w:rsidRPr="0014174C">
        <w:rPr>
          <w:b/>
        </w:rPr>
        <w:lastRenderedPageBreak/>
        <w:t>Frage 3</w:t>
      </w:r>
    </w:p>
    <w:p w:rsidR="0014174C" w:rsidRPr="00170CA6" w:rsidRDefault="0014174C" w:rsidP="00170CA6">
      <w:pPr>
        <w:rPr>
          <w:b/>
        </w:rPr>
      </w:pPr>
      <w:r w:rsidRPr="0014174C">
        <w:rPr>
          <w:b/>
        </w:rPr>
        <w:t>Wie geht es voraussichtlich weiter mit ihrer Strafanzeige? Was war die Motivation dazu?</w:t>
      </w:r>
    </w:p>
    <w:p w:rsidR="0014174C" w:rsidRDefault="0014174C" w:rsidP="0014174C">
      <w:r>
        <w:t>Vorab kann festgehalten we</w:t>
      </w:r>
      <w:r w:rsidRPr="0014174C">
        <w:t>rden, dass die Strafanzeige die K</w:t>
      </w:r>
      <w:r>
        <w:t xml:space="preserve">lage des armen Mannes/ Aktionärs ist, denn  </w:t>
      </w:r>
      <w:r w:rsidRPr="0014174C">
        <w:t>Zivilklagen sind gemessen an den hohen Interess</w:t>
      </w:r>
      <w:r>
        <w:t>ewerten und der heute verbindlich</w:t>
      </w:r>
      <w:r w:rsidRPr="0014174C">
        <w:t>en Prozesskostenvorschusspflicht schlicht ausser Reichweite der Privat-/ Kleinaktionäre.</w:t>
      </w:r>
    </w:p>
    <w:p w:rsidR="00C823A0" w:rsidRDefault="0014174C" w:rsidP="0014174C">
      <w:r>
        <w:t xml:space="preserve">Meine Motivation zur Strafanzeige </w:t>
      </w:r>
      <w:r w:rsidR="00C823A0">
        <w:t xml:space="preserve">gegen Daniel </w:t>
      </w:r>
      <w:proofErr w:type="spellStart"/>
      <w:r w:rsidR="00C823A0">
        <w:t>Vasella</w:t>
      </w:r>
      <w:proofErr w:type="spellEnd"/>
      <w:r w:rsidR="00C823A0">
        <w:t xml:space="preserve">, die Mitglieder des Vergütungsausschusses und durch diesen gegen den Gesamtverwaltungsrat sowie vorsorglich auch gegen die Novartis International AG </w:t>
      </w:r>
      <w:r>
        <w:t xml:space="preserve">liegt im krassen Verstoss der Novartis gegen das Aktienrecht, wo ausdrücklich verankert ist, dass Vergütungen an Verwaltungsratsmitglieder, was selbstredend auch für den Präsidenten gilt, über die Bilanz und den Vergütungsbericht offen zu legen sind. Die </w:t>
      </w:r>
      <w:proofErr w:type="spellStart"/>
      <w:r>
        <w:t>Vasella</w:t>
      </w:r>
      <w:proofErr w:type="spellEnd"/>
      <w:r>
        <w:t xml:space="preserve"> zugesprochene (Abgangs-) Entschädigung aber, wobei der rechtliche Qualifikation hier belanglos ist, </w:t>
      </w:r>
      <w:r w:rsidR="00C823A0">
        <w:t xml:space="preserve">sollte an den Aktionären vorbei geschleust werden, denn der Betrag von SFr. 72 Millionen war nie irgendwo verbrieft worden. Dieses Vorgehen aber kann die Straftatbestände von </w:t>
      </w:r>
      <w:proofErr w:type="spellStart"/>
      <w:r w:rsidR="00C823A0">
        <w:t>Ungetreuer</w:t>
      </w:r>
      <w:proofErr w:type="spellEnd"/>
      <w:r w:rsidR="00C823A0">
        <w:t xml:space="preserve"> Geschäftsbesorgung und/ oder Unwahre Angaben in Kaufmännischem Gewerbe (Verstoss gegen das Gebot von Bilanzwahrheit) erfüllen, wobei im Fall der Vorwirkung sich auch die Frage nach der gezielten Umgehung des Verbots für solcherart Entschädigungen laut </w:t>
      </w:r>
      <w:proofErr w:type="spellStart"/>
      <w:r w:rsidR="00C823A0">
        <w:t>Abzockerinitiative</w:t>
      </w:r>
      <w:proofErr w:type="spellEnd"/>
      <w:r w:rsidR="00C823A0">
        <w:t xml:space="preserve"> erblickt werden könnte.</w:t>
      </w:r>
    </w:p>
    <w:p w:rsidR="00C823A0" w:rsidRDefault="00C823A0" w:rsidP="0014174C">
      <w:r>
        <w:t>Die Strafanzeige liegt bei der Staatanwaltschaft Basel Stadt, wobei laut Verlautbarung derselben eine Voruntersuchung eröffnet worden sein soll. Ein Rückzug derselben ist nicht möglich, da es ich um Offizialdelikte handelt und die Staatsanwaltschaft aktiv geworden ist d.h. es liegt nun in deren Ermessen darüber zu befinden, ob eine ordentliche Strafuntersuchung zu eröffnen ist oder nicht. Im negativen Fall hätte sie eine Verfügung zu er lassen, gegen welche die Absender der Strafanzeigen ein Rechtsmittel eingelegt  werden könnte.</w:t>
      </w:r>
    </w:p>
    <w:p w:rsidR="00C823A0" w:rsidRDefault="00C823A0" w:rsidP="0014174C"/>
    <w:p w:rsidR="00C823A0" w:rsidRDefault="004905A2" w:rsidP="0014174C">
      <w:pPr>
        <w:rPr>
          <w:b/>
        </w:rPr>
      </w:pPr>
      <w:r>
        <w:rPr>
          <w:b/>
        </w:rPr>
        <w:t>Frage 4</w:t>
      </w:r>
    </w:p>
    <w:p w:rsidR="004905A2" w:rsidRDefault="004905A2" w:rsidP="0014174C">
      <w:pPr>
        <w:rPr>
          <w:b/>
        </w:rPr>
      </w:pPr>
      <w:r>
        <w:rPr>
          <w:b/>
        </w:rPr>
        <w:t>Wo sehen Sie den wichtigsten Handlungsbedarf?</w:t>
      </w:r>
    </w:p>
    <w:p w:rsidR="004905A2" w:rsidRDefault="004905A2" w:rsidP="0014174C">
      <w:pPr>
        <w:rPr>
          <w:b/>
        </w:rPr>
      </w:pPr>
      <w:r w:rsidRPr="004905A2">
        <w:t>Plakativ formuliert bei den folgenden Gegebenheiten</w:t>
      </w:r>
      <w:r>
        <w:rPr>
          <w:b/>
        </w:rPr>
        <w:t>:</w:t>
      </w:r>
    </w:p>
    <w:p w:rsidR="004905A2" w:rsidRDefault="004905A2" w:rsidP="004905A2">
      <w:pPr>
        <w:pStyle w:val="Listenabsatz"/>
        <w:numPr>
          <w:ilvl w:val="0"/>
          <w:numId w:val="1"/>
        </w:numPr>
      </w:pPr>
      <w:r w:rsidRPr="004905A2">
        <w:t xml:space="preserve">Vereinfachung der </w:t>
      </w:r>
      <w:proofErr w:type="spellStart"/>
      <w:r w:rsidRPr="004905A2">
        <w:t>Traktandierung</w:t>
      </w:r>
      <w:proofErr w:type="spellEnd"/>
      <w:r w:rsidRPr="004905A2">
        <w:t xml:space="preserve"> d.h. </w:t>
      </w:r>
      <w:r>
        <w:t xml:space="preserve">bspw.  knapper bemessene Einreichungsfrist sowie </w:t>
      </w:r>
      <w:r w:rsidRPr="004905A2">
        <w:t>St</w:t>
      </w:r>
      <w:r>
        <w:t>r</w:t>
      </w:r>
      <w:r w:rsidRPr="004905A2">
        <w:t>eichung des Erfo</w:t>
      </w:r>
      <w:r>
        <w:t>r</w:t>
      </w:r>
      <w:r w:rsidRPr="004905A2">
        <w:t>de</w:t>
      </w:r>
      <w:r>
        <w:t xml:space="preserve">rnisses der Sperrung der Aktien </w:t>
      </w:r>
      <w:r w:rsidRPr="004905A2">
        <w:t xml:space="preserve">von wie bei </w:t>
      </w:r>
      <w:r>
        <w:t xml:space="preserve">der </w:t>
      </w:r>
      <w:r w:rsidRPr="004905A2">
        <w:t xml:space="preserve">UBS </w:t>
      </w:r>
      <w:r>
        <w:t xml:space="preserve">üblich </w:t>
      </w:r>
      <w:r w:rsidRPr="004905A2">
        <w:t xml:space="preserve">über zwei Monaten, was a priori Institutionelle </w:t>
      </w:r>
      <w:r>
        <w:t>Anleger aus Sorgfaltsgründen davon abhalten muss;</w:t>
      </w:r>
    </w:p>
    <w:p w:rsidR="004905A2" w:rsidRDefault="004905A2" w:rsidP="004905A2">
      <w:pPr>
        <w:pStyle w:val="Listenabsatz"/>
        <w:numPr>
          <w:ilvl w:val="0"/>
          <w:numId w:val="1"/>
        </w:numPr>
      </w:pPr>
      <w:r>
        <w:t>Senken der Kostenhürde für Verantwortlichkeitsklagen bzw. bei guten Gründen dazu zulasten des Unternehmens (wie in andern Ländern üblich);</w:t>
      </w:r>
    </w:p>
    <w:p w:rsidR="004905A2" w:rsidRDefault="004905A2" w:rsidP="004905A2">
      <w:pPr>
        <w:pStyle w:val="Listenabsatz"/>
        <w:numPr>
          <w:ilvl w:val="0"/>
          <w:numId w:val="1"/>
        </w:numPr>
      </w:pPr>
      <w:r>
        <w:t>Schaffung des Anspruchs für sich organisierende Privat-/ Kleinaktionäre mit einem Nominal-</w:t>
      </w:r>
      <w:proofErr w:type="spellStart"/>
      <w:r>
        <w:t>kapitalanteil</w:t>
      </w:r>
      <w:proofErr w:type="spellEnd"/>
      <w:r>
        <w:t xml:space="preserve"> von bspw.  5% auf einen Sitz im Verwaltungsrat;</w:t>
      </w:r>
    </w:p>
    <w:p w:rsidR="004905A2" w:rsidRDefault="004905A2" w:rsidP="004905A2">
      <w:pPr>
        <w:pStyle w:val="Listenabsatz"/>
        <w:numPr>
          <w:ilvl w:val="0"/>
          <w:numId w:val="1"/>
        </w:numPr>
      </w:pPr>
      <w:r>
        <w:t>Vereinfachung des Sonderprüfverfahrens;</w:t>
      </w:r>
    </w:p>
    <w:p w:rsidR="004905A2" w:rsidRDefault="004905A2" w:rsidP="004905A2">
      <w:pPr>
        <w:pStyle w:val="Listenabsatz"/>
        <w:numPr>
          <w:ilvl w:val="0"/>
          <w:numId w:val="1"/>
        </w:numPr>
      </w:pPr>
      <w:r>
        <w:t>Qualifiz</w:t>
      </w:r>
      <w:r w:rsidR="00EC52D6">
        <w:t>i</w:t>
      </w:r>
      <w:r>
        <w:t xml:space="preserve">ertes Mehr bei der Abstimmung über den Vergütungsbericht von bspw. </w:t>
      </w:r>
      <w:r w:rsidR="00EC52D6">
        <w:t xml:space="preserve"> ¾  der vertretenen Stimmen;</w:t>
      </w:r>
    </w:p>
    <w:p w:rsidR="00FF401E" w:rsidRDefault="00FF401E" w:rsidP="004905A2">
      <w:pPr>
        <w:pStyle w:val="Listenabsatz"/>
        <w:numPr>
          <w:ilvl w:val="0"/>
          <w:numId w:val="1"/>
        </w:numPr>
      </w:pPr>
      <w:r>
        <w:t>Sicherstellen, dass der Verwaltungsrat nicht in das individuelle  Abstimmverhalten Einsicht nehmen kann;</w:t>
      </w:r>
    </w:p>
    <w:p w:rsidR="004905A2" w:rsidRPr="00FF401E" w:rsidRDefault="00982F1F" w:rsidP="0014174C">
      <w:pPr>
        <w:pStyle w:val="Listenabsatz"/>
        <w:numPr>
          <w:ilvl w:val="0"/>
          <w:numId w:val="1"/>
        </w:numPr>
      </w:pPr>
      <w:r>
        <w:t>Endgültige Streichung des Depotstimmrechts;</w:t>
      </w:r>
    </w:p>
    <w:p w:rsidR="0014174C" w:rsidRPr="00EC52D6" w:rsidRDefault="00EC52D6">
      <w:pPr>
        <w:rPr>
          <w:b/>
        </w:rPr>
      </w:pPr>
      <w:r w:rsidRPr="00EC52D6">
        <w:rPr>
          <w:b/>
        </w:rPr>
        <w:lastRenderedPageBreak/>
        <w:t>Frage 5</w:t>
      </w:r>
    </w:p>
    <w:p w:rsidR="00EC52D6" w:rsidRDefault="00EC52D6">
      <w:pPr>
        <w:rPr>
          <w:b/>
        </w:rPr>
      </w:pPr>
      <w:r w:rsidRPr="00EC52D6">
        <w:rPr>
          <w:b/>
        </w:rPr>
        <w:t>Was wäre in die Wege zu leiten, um diesen Rechtsansprüchen zum Durchbruch zu verhelfen?</w:t>
      </w:r>
    </w:p>
    <w:p w:rsidR="00EC52D6" w:rsidRDefault="00EC52D6" w:rsidP="00DF4F66">
      <w:r w:rsidRPr="00EC52D6">
        <w:t xml:space="preserve">Heute ist bekanntlich die </w:t>
      </w:r>
      <w:proofErr w:type="spellStart"/>
      <w:r w:rsidRPr="00EC52D6">
        <w:t>Aktienrechtsrefom</w:t>
      </w:r>
      <w:proofErr w:type="spellEnd"/>
      <w:r w:rsidRPr="00EC52D6">
        <w:t xml:space="preserve"> in den </w:t>
      </w:r>
      <w:proofErr w:type="spellStart"/>
      <w:r w:rsidRPr="00EC52D6">
        <w:t>eidg</w:t>
      </w:r>
      <w:proofErr w:type="spellEnd"/>
      <w:r w:rsidRPr="00EC52D6">
        <w:t>. Parlamenten pendent</w:t>
      </w:r>
      <w:r w:rsidR="00FF401E">
        <w:t>. Demzufolge wäre rasch</w:t>
      </w:r>
      <w:r>
        <w:t xml:space="preserve"> ein breit abgestützt</w:t>
      </w:r>
      <w:r w:rsidR="00FF401E">
        <w:t>er den Bundesrat verpflichtender</w:t>
      </w:r>
      <w:r>
        <w:t xml:space="preserve"> parlamentarische</w:t>
      </w:r>
      <w:r w:rsidR="00FF401E">
        <w:t>r</w:t>
      </w:r>
      <w:r>
        <w:t xml:space="preserve"> Vorstoss </w:t>
      </w:r>
      <w:r w:rsidR="00FF401E">
        <w:t xml:space="preserve">einzureichen </w:t>
      </w:r>
      <w:r>
        <w:t>zweckmässig</w:t>
      </w:r>
      <w:r w:rsidR="00FF401E">
        <w:t xml:space="preserve">er Weise </w:t>
      </w:r>
      <w:r>
        <w:t xml:space="preserve"> mit den zuvor bei Frage 4 aufgelisteten Geboten. Dies könnte in die eh nötige Aufarbeitung der Abzocker-initiative einfliessen.</w:t>
      </w:r>
      <w:r w:rsidR="00FF401E">
        <w:t xml:space="preserve"> Der Zeitpunkt dazu wäre nie mehr so aktuell und damit günstig wie heute!</w:t>
      </w:r>
    </w:p>
    <w:p w:rsidR="00EC52D6" w:rsidRDefault="00EC52D6">
      <w:r>
        <w:t xml:space="preserve">Bei Passivität der </w:t>
      </w:r>
      <w:proofErr w:type="spellStart"/>
      <w:r>
        <w:t>eidg</w:t>
      </w:r>
      <w:proofErr w:type="spellEnd"/>
      <w:r>
        <w:t>. Parlamente wäre eine Volksinitiative zu erwägen!</w:t>
      </w:r>
    </w:p>
    <w:p w:rsidR="00170CA6" w:rsidRDefault="00170CA6"/>
    <w:p w:rsidR="00170CA6" w:rsidRPr="00170CA6" w:rsidRDefault="00170CA6">
      <w:pPr>
        <w:rPr>
          <w:b/>
        </w:rPr>
      </w:pPr>
      <w:r w:rsidRPr="00170CA6">
        <w:rPr>
          <w:b/>
        </w:rPr>
        <w:t>Frage 6</w:t>
      </w:r>
    </w:p>
    <w:p w:rsidR="00170CA6" w:rsidRDefault="00170CA6">
      <w:pPr>
        <w:rPr>
          <w:b/>
        </w:rPr>
      </w:pPr>
      <w:r w:rsidRPr="00170CA6">
        <w:rPr>
          <w:b/>
        </w:rPr>
        <w:t>Was ist hier dringlichstes Hauptanliegen?</w:t>
      </w:r>
    </w:p>
    <w:p w:rsidR="00FF401E" w:rsidRDefault="00170CA6" w:rsidP="00170CA6">
      <w:r>
        <w:t xml:space="preserve">Generell eine bessere Kultur im Umgang des Verwaltungsrats mit Respekt gegenüber seinen Privat-/ Kleinaktionären bspw. durch Schaffung eines Investorenclubs mit fachgerechten Informations- Veranstaltungen. </w:t>
      </w:r>
    </w:p>
    <w:p w:rsidR="00DF4F66" w:rsidRDefault="00170CA6" w:rsidP="00170CA6">
      <w:r>
        <w:t xml:space="preserve">Hier ist auch </w:t>
      </w:r>
      <w:proofErr w:type="spellStart"/>
      <w:r w:rsidRPr="00170CA6">
        <w:rPr>
          <w:i/>
        </w:rPr>
        <w:t>economiesuisse</w:t>
      </w:r>
      <w:proofErr w:type="spellEnd"/>
      <w:r w:rsidRPr="00170CA6">
        <w:rPr>
          <w:i/>
        </w:rPr>
        <w:t xml:space="preserve"> </w:t>
      </w:r>
      <w:r>
        <w:t>gefor</w:t>
      </w:r>
      <w:r w:rsidR="00DF4F66">
        <w:t xml:space="preserve">dert, wobei der </w:t>
      </w:r>
      <w:r w:rsidR="00DF4F66" w:rsidRPr="00DF4F66">
        <w:rPr>
          <w:i/>
        </w:rPr>
        <w:t xml:space="preserve">Swiss Code </w:t>
      </w:r>
      <w:proofErr w:type="spellStart"/>
      <w:r w:rsidR="00DF4F66" w:rsidRPr="00DF4F66">
        <w:rPr>
          <w:i/>
        </w:rPr>
        <w:t>of</w:t>
      </w:r>
      <w:proofErr w:type="spellEnd"/>
      <w:r w:rsidR="00DF4F66" w:rsidRPr="00DF4F66">
        <w:rPr>
          <w:i/>
        </w:rPr>
        <w:t xml:space="preserve"> Best </w:t>
      </w:r>
      <w:proofErr w:type="spellStart"/>
      <w:r w:rsidR="00DF4F66" w:rsidRPr="00DF4F66">
        <w:rPr>
          <w:i/>
        </w:rPr>
        <w:t>P</w:t>
      </w:r>
      <w:r w:rsidRPr="00DF4F66">
        <w:rPr>
          <w:i/>
        </w:rPr>
        <w:t>ractise</w:t>
      </w:r>
      <w:proofErr w:type="spellEnd"/>
      <w:r>
        <w:t xml:space="preserve"> zu überarbeiten und </w:t>
      </w:r>
      <w:r w:rsidR="00DF4F66">
        <w:t xml:space="preserve">mit einer Sanktionsnorm (bspw. Verbandsausschluss) bei Verstoss dagegen auszustatten ist. </w:t>
      </w:r>
      <w:proofErr w:type="spellStart"/>
      <w:r w:rsidR="00DF4F66" w:rsidRPr="00DF4F66">
        <w:rPr>
          <w:i/>
        </w:rPr>
        <w:t>Economiesuisse</w:t>
      </w:r>
      <w:proofErr w:type="spellEnd"/>
      <w:r w:rsidR="00DF4F66" w:rsidRPr="00DF4F66">
        <w:rPr>
          <w:i/>
        </w:rPr>
        <w:t xml:space="preserve"> </w:t>
      </w:r>
      <w:r w:rsidR="00FF401E">
        <w:t>könnte s</w:t>
      </w:r>
      <w:r w:rsidR="00DF4F66">
        <w:t xml:space="preserve">o die </w:t>
      </w:r>
      <w:r w:rsidR="00FF401E">
        <w:t xml:space="preserve">jüngst </w:t>
      </w:r>
      <w:r w:rsidR="00DF4F66">
        <w:t>teilweise verlorene Glaubwürdigkeit zurückgewinnen.</w:t>
      </w:r>
    </w:p>
    <w:p w:rsidR="00DF4F66" w:rsidRDefault="00DF4F66" w:rsidP="00170CA6"/>
    <w:p w:rsidR="00DF4F66" w:rsidRDefault="00DF4F66" w:rsidP="00170CA6">
      <w:r>
        <w:t xml:space="preserve">Hans-Jacob Heitz </w:t>
      </w:r>
      <w:proofErr w:type="spellStart"/>
      <w:r>
        <w:t>MLaw</w:t>
      </w:r>
      <w:proofErr w:type="spellEnd"/>
      <w:r>
        <w:t xml:space="preserve"> UZH                                                                                                                                                    Advokat &amp; Mediator SAV                                                                                                                 </w:t>
      </w:r>
      <w:proofErr w:type="spellStart"/>
      <w:r>
        <w:t>aBundesverwaltungsrichter</w:t>
      </w:r>
      <w:proofErr w:type="spellEnd"/>
      <w:r>
        <w:t xml:space="preserve">  </w:t>
      </w:r>
      <w:r w:rsidR="005D49BF">
        <w:t xml:space="preserve">                                                                                                                                   </w:t>
      </w:r>
      <w:r>
        <w:t>Männedorf</w:t>
      </w:r>
    </w:p>
    <w:p w:rsidR="00DF4F66" w:rsidRDefault="00DF4F66" w:rsidP="00170CA6"/>
    <w:p w:rsidR="00DF4F66" w:rsidRPr="004905A2" w:rsidRDefault="00DF4F66" w:rsidP="00DF4F66">
      <w:pPr>
        <w:pBdr>
          <w:top w:val="single" w:sz="4" w:space="1" w:color="auto"/>
          <w:left w:val="single" w:sz="4" w:space="4" w:color="auto"/>
          <w:bottom w:val="single" w:sz="4" w:space="1" w:color="auto"/>
          <w:right w:val="single" w:sz="4" w:space="4" w:color="auto"/>
        </w:pBdr>
      </w:pPr>
      <w:r w:rsidRPr="00DF4F66">
        <w:t>Hans-Jacob Heitz, Advokat &amp; Mediator, führte nebenamtlich Wirtschaftsverbände</w:t>
      </w:r>
      <w:r>
        <w:t xml:space="preserve"> wie Handelskammer u.a.m.;</w:t>
      </w:r>
      <w:r w:rsidRPr="00DF4F66">
        <w:t xml:space="preserve"> hatte </w:t>
      </w:r>
      <w:proofErr w:type="spellStart"/>
      <w:r w:rsidRPr="00DF4F66">
        <w:t>Einsitz</w:t>
      </w:r>
      <w:proofErr w:type="spellEnd"/>
      <w:r w:rsidRPr="00DF4F66">
        <w:t xml:space="preserve"> in diversen KMU-Verwaltungsräten</w:t>
      </w:r>
      <w:r>
        <w:t>;</w:t>
      </w:r>
      <w:r w:rsidRPr="00DF4F66">
        <w:t xml:space="preserve"> war Richter in der Wirtschaftsabteilung des Bundesverwaltungs</w:t>
      </w:r>
      <w:r>
        <w:t>gerichts;</w:t>
      </w:r>
      <w:r w:rsidRPr="00DF4F66">
        <w:t xml:space="preserve"> </w:t>
      </w:r>
      <w:r w:rsidR="005D49BF">
        <w:t xml:space="preserve">er gründete und präsidierte die Schweizer Schutzvereinigung  Schweizer Anleger SVSA; </w:t>
      </w:r>
      <w:r w:rsidRPr="00DF4F66">
        <w:t xml:space="preserve">er hatte </w:t>
      </w:r>
      <w:proofErr w:type="spellStart"/>
      <w:r w:rsidRPr="00DF4F66">
        <w:t>Einsitz</w:t>
      </w:r>
      <w:proofErr w:type="spellEnd"/>
      <w:r w:rsidRPr="00DF4F66">
        <w:t xml:space="preserve"> im Winterthurer </w:t>
      </w:r>
      <w:proofErr w:type="spellStart"/>
      <w:r w:rsidRPr="00DF4F66">
        <w:t>Grossen</w:t>
      </w:r>
      <w:proofErr w:type="spellEnd"/>
      <w:r w:rsidRPr="00DF4F66">
        <w:t xml:space="preserve"> Gemeinderat, Berufsb</w:t>
      </w:r>
      <w:r w:rsidR="005D49BF">
        <w:t>ildung</w:t>
      </w:r>
      <w:r w:rsidRPr="00DF4F66">
        <w:t>srat sowi</w:t>
      </w:r>
      <w:r>
        <w:t>e Kantonsrat des Kantons Zürich;</w:t>
      </w:r>
      <w:r w:rsidRPr="00DF4F66">
        <w:t xml:space="preserve"> ist Generalstabsoberst </w:t>
      </w:r>
      <w:proofErr w:type="spellStart"/>
      <w:r w:rsidRPr="00DF4F66">
        <w:t>aD</w:t>
      </w:r>
      <w:proofErr w:type="spellEnd"/>
      <w:r w:rsidRPr="00DF4F66">
        <w:t>.</w:t>
      </w:r>
    </w:p>
    <w:p w:rsidR="00170CA6" w:rsidRPr="00170CA6" w:rsidRDefault="00170CA6">
      <w:pPr>
        <w:rPr>
          <w:b/>
        </w:rPr>
      </w:pPr>
    </w:p>
    <w:p w:rsidR="00EC52D6" w:rsidRDefault="00EC52D6"/>
    <w:p w:rsidR="00EC52D6" w:rsidRDefault="00EC52D6">
      <w:pPr>
        <w:rPr>
          <w:b/>
        </w:rPr>
      </w:pPr>
    </w:p>
    <w:p w:rsidR="00EC52D6" w:rsidRPr="00EC52D6" w:rsidRDefault="00EC52D6">
      <w:pPr>
        <w:rPr>
          <w:b/>
        </w:rPr>
      </w:pPr>
    </w:p>
    <w:p w:rsidR="00EC52D6" w:rsidRPr="0014174C" w:rsidRDefault="00EC52D6"/>
    <w:p w:rsidR="008F3DF3" w:rsidRPr="008F3DF3" w:rsidRDefault="008F3DF3"/>
    <w:p w:rsidR="008F3DF3" w:rsidRDefault="008F3DF3">
      <w:pPr>
        <w:rPr>
          <w:b/>
        </w:rPr>
      </w:pPr>
    </w:p>
    <w:p w:rsidR="008F3DF3" w:rsidRPr="008F3DF3" w:rsidRDefault="008F3DF3">
      <w:pPr>
        <w:rPr>
          <w:b/>
        </w:rPr>
      </w:pPr>
    </w:p>
    <w:p w:rsidR="008F3DF3" w:rsidRDefault="008F3DF3"/>
    <w:p w:rsidR="00134B28" w:rsidRDefault="00134B28"/>
    <w:p w:rsidR="00134B28" w:rsidRDefault="00134B28"/>
    <w:sectPr w:rsidR="00134B28" w:rsidSect="005D439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5578B"/>
    <w:multiLevelType w:val="hybridMultilevel"/>
    <w:tmpl w:val="289439D4"/>
    <w:lvl w:ilvl="0" w:tplc="5BA8B23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4B28"/>
    <w:rsid w:val="00134B28"/>
    <w:rsid w:val="0014174C"/>
    <w:rsid w:val="00170CA6"/>
    <w:rsid w:val="001A760C"/>
    <w:rsid w:val="004905A2"/>
    <w:rsid w:val="005D4395"/>
    <w:rsid w:val="005D49BF"/>
    <w:rsid w:val="008F3DF3"/>
    <w:rsid w:val="00982F1F"/>
    <w:rsid w:val="00BE11A8"/>
    <w:rsid w:val="00C823A0"/>
    <w:rsid w:val="00CF133C"/>
    <w:rsid w:val="00DF4F66"/>
    <w:rsid w:val="00EC52D6"/>
    <w:rsid w:val="00FF401E"/>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3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05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6486</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Nobel33</dc:creator>
  <cp:lastModifiedBy>Hans-Jacob Heitz</cp:lastModifiedBy>
  <cp:revision>3</cp:revision>
  <dcterms:created xsi:type="dcterms:W3CDTF">2013-02-24T12:18:00Z</dcterms:created>
  <dcterms:modified xsi:type="dcterms:W3CDTF">2013-02-24T12:29:00Z</dcterms:modified>
</cp:coreProperties>
</file>